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25"/>
        <w:gridCol w:w="135"/>
        <w:gridCol w:w="2130"/>
        <w:gridCol w:w="1290"/>
        <w:gridCol w:w="1830"/>
        <w:gridCol w:w="990"/>
        <w:tblGridChange w:id="0">
          <w:tblGrid>
            <w:gridCol w:w="3120"/>
            <w:gridCol w:w="1425"/>
            <w:gridCol w:w="135"/>
            <w:gridCol w:w="2130"/>
            <w:gridCol w:w="1290"/>
            <w:gridCol w:w="1830"/>
            <w:gridCol w:w="9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24/06/2026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6636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CASTRO VALENZUELA JEISON 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1111741478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CR 42 2 61 BRR DEPARTAMENTAL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jeisoncastrovalenzuela@gmail.com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3187508849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4162.010.26.1.1232-2026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3500263378 -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500255999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4500412604 - 4500408731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$11.355.000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ONCE MILLONES TRESCIENTOS CINCUENTA Y CINCO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b w:val="1"/>
        <w:bCs w:val="1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Tihy/VMVocchAJeMIcTw51Hu2A==">CgMxLjA4AHIhMTBHNVBfTEZUVXBzWGIxR0szZ0hvQ1RXZmhjbWJqeGRi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